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Skeelz Payment &amp; Payout Policy</w:t>
      </w:r>
    </w:p>
    <w:p>
      <w:pPr>
        <w:jc w:val="left"/>
      </w:pPr>
      <w:r>
        <w:rPr>
          <w:color w:val="64646C"/>
          <w:sz w:val="19"/>
        </w:rPr>
        <w:t>Effective date: September 18, 2026  •  Version: 2026-09-18</w:t>
      </w:r>
    </w:p>
    <w:p>
      <w:pPr>
        <w:pStyle w:val="PolicyNote"/>
      </w:pPr>
      <w:r>
        <w:rPr>
          <w:b/>
        </w:rPr>
        <w:t xml:space="preserve">Publication draft. Before publishing, replace </w:t>
      </w:r>
      <w:r>
        <w:t>[LEGAL ENTITY NAME], [MAILING ADDRESS], and [PRIVACY OFFICER NAME OR TITLE]. Have Canadian counsel review the final business terms, especially if Skeelz launches outside Canada or changes payment, subscription, insurance, or service-category rules.</w:t>
      </w:r>
    </w:p>
    <w:p>
      <w:r>
        <w:t>This Policy explains how ordinary client-to-provider project payments, Skeelz Platform fees, Provider payout routing, taxes, and payment corrections work. It does not govern Apple or Google billing for Featured Placement; those transactions are covered by the Featured Placement Subscription Terms.</w:t>
      </w:r>
    </w:p>
    <w:p>
      <w:pPr>
        <w:pStyle w:val="Heading1"/>
      </w:pPr>
      <w:r>
        <w:t>1. Project payments</w:t>
      </w:r>
    </w:p>
    <w:p>
      <w:r>
        <w:t>A Client may pay an accepted eligible quote through the payment flow made available by Skeelz. The reviewed implementation uses Stripe PaymentIntents and Stripe Connect destination charges. A payment is treated as successful only after the backend confirms payment status with Stripe; a client-side checkout-complete screen alone is not proof that funds have settled.</w:t>
      </w:r>
    </w:p>
    <w:p>
      <w:r>
        <w:t>Skeelz does not represent that project payments are held in escrow. Funds may be processed, transferred, reserved, delayed, reversed, or paid out according to Stripe, card-network, bank, legal, fraud, or compliance rules.</w:t>
      </w:r>
    </w:p>
    <w:p>
      <w:pPr>
        <w:pStyle w:val="Heading1"/>
      </w:pPr>
      <w:r>
        <w:t>2. Platform service fee</w:t>
      </w:r>
    </w:p>
    <w:p>
      <w:r>
        <w:t>As of the Effective Date, the standard Skeelz Platform service fee is 15% of the eligible project payment and is deducted from Provider proceeds. The Client does not currently pay a separate general Skeelz Platform fee in addition to the displayed quote total unless a different fee is expressly shown before payment. Skeelz may change future fee rates with advance disclosure; a new fee rate will not retroactively change an already accepted and paid transaction.</w:t>
      </w:r>
    </w:p>
    <w:p>
      <w:pPr>
        <w:pStyle w:val="Heading1"/>
      </w:pPr>
      <w:r>
        <w:t>3. Provider Stripe Connect account</w:t>
      </w:r>
    </w:p>
    <w:p>
      <w:pPr>
        <w:pStyle w:val="LegalBullet"/>
      </w:pPr>
      <w:r>
        <w:rPr>
          <w:b/>
        </w:rPr>
        <w:t xml:space="preserve">• </w:t>
      </w:r>
      <w:r>
        <w:t>Providers must complete the payment-service onboarding required for payouts, including identity or business verification requested by Stripe.</w:t>
      </w:r>
    </w:p>
    <w:p>
      <w:pPr>
        <w:pStyle w:val="LegalBullet"/>
      </w:pPr>
      <w:r>
        <w:rPr>
          <w:b/>
        </w:rPr>
        <w:t xml:space="preserve">• </w:t>
      </w:r>
      <w:r>
        <w:t>Providers must keep payment-account information accurate and promptly respond to Stripe or Skeelz compliance requests.</w:t>
      </w:r>
    </w:p>
    <w:p>
      <w:pPr>
        <w:pStyle w:val="LegalBullet"/>
      </w:pPr>
      <w:r>
        <w:rPr>
          <w:b/>
        </w:rPr>
        <w:t xml:space="preserve">• </w:t>
      </w:r>
      <w:r>
        <w:t>Skeelz may prevent payment acceptance or payout routing if a Provider’s connected account is not ready, restricted, disabled, or legally unable to receive funds.</w:t>
      </w:r>
    </w:p>
    <w:p>
      <w:pPr>
        <w:pStyle w:val="LegalBullet"/>
      </w:pPr>
      <w:r>
        <w:rPr>
          <w:b/>
        </w:rPr>
        <w:t xml:space="preserve">• </w:t>
      </w:r>
      <w:r>
        <w:t>Stripe may impose its own terms, verification, reserve, payout, dispute, or account restrictions directly on the Provider’s connected account.</w:t>
      </w:r>
    </w:p>
    <w:p>
      <w:pPr>
        <w:pStyle w:val="Heading1"/>
      </w:pPr>
      <w:r>
        <w:t>4. Payout timing</w:t>
      </w:r>
    </w:p>
    <w:p>
      <w:r>
        <w:t>Skeelz cannot guarantee a specific bank-deposit date. Payout timing depends on Stripe’s payout schedule, transaction risk, reserves, weekends and holidays, the Provider’s financial institution, refunds, disputes, verification, and applicable law. A “paid” project status means the client payment has been confirmed; it does not necessarily mean the Provider’s bank has already received the payout.</w:t>
      </w:r>
    </w:p>
    <w:p>
      <w:pPr>
        <w:pStyle w:val="Heading1"/>
      </w:pPr>
      <w:r>
        <w:t>5. Taxes</w:t>
      </w:r>
    </w:p>
    <w:p>
      <w:r>
        <w:t>Providers are responsible for determining whether GST/HST, PST, QST, income tax, withholding, registration, invoicing, or other tax rules apply to their services and for meeting their tax obligations unless Skeelz expressly assumes a specific legal tax obligation. Skeelz may collect or report information where required by law. A tax field or default calculation in the app is not tax or accounting advice.</w:t>
      </w:r>
    </w:p>
    <w:p>
      <w:pPr>
        <w:pStyle w:val="Heading1"/>
      </w:pPr>
      <w:r>
        <w:t>6. Payment corrections, refunds and chargebacks</w:t>
      </w:r>
    </w:p>
    <w:p>
      <w:r>
        <w:t>Approved refunds, payment reversals, duplicate-charge corrections, card disputes, chargebacks, processor fees, reserves, or legally required withholding may reduce amounts otherwise payable to a Provider. Where permitted by law and payment-network rules, Skeelz or Stripe may offset these amounts against current or future Provider balances or take other steps required to reconcile the transaction.</w:t>
      </w:r>
    </w:p>
    <w:p>
      <w:r>
        <w:t>Client refund requests are governed by the Cancellations, Refunds &amp; Payment Disputes Policy. Providers must cooperate in good faith with refund and dispute reviews and provide truthful, relevant evidence when requested.</w:t>
      </w:r>
    </w:p>
    <w:p>
      <w:pPr>
        <w:pStyle w:val="Heading1"/>
      </w:pPr>
      <w:r>
        <w:t>7. Payment safety</w:t>
      </w:r>
    </w:p>
    <w:p>
      <w:pPr>
        <w:pStyle w:val="LegalBullet"/>
      </w:pPr>
      <w:r>
        <w:rPr>
          <w:b/>
        </w:rPr>
        <w:t xml:space="preserve">• </w:t>
      </w:r>
      <w:r>
        <w:t>Do not send full card numbers, online-banking credentials, one-time verification codes, or government identifiers through Skeelz chat.</w:t>
      </w:r>
    </w:p>
    <w:p>
      <w:pPr>
        <w:pStyle w:val="LegalBullet"/>
      </w:pPr>
      <w:r>
        <w:rPr>
          <w:b/>
        </w:rPr>
        <w:t xml:space="preserve">• </w:t>
      </w:r>
      <w:r>
        <w:t>Use the Platform’s actual quote and payment records rather than relying on a message that claims payment is due or complete.</w:t>
      </w:r>
    </w:p>
    <w:p>
      <w:pPr>
        <w:pStyle w:val="LegalBullet"/>
      </w:pPr>
      <w:r>
        <w:rPr>
          <w:b/>
        </w:rPr>
        <w:t xml:space="preserve">• </w:t>
      </w:r>
      <w:r>
        <w:t>Report suspected impersonation, fake payment links, stolen accounts, fraud, or unauthorized transactions to Skeelz promptly.</w:t>
      </w:r>
    </w:p>
    <w:p>
      <w:pPr>
        <w:pStyle w:val="LegalBullet"/>
      </w:pPr>
      <w:r>
        <w:rPr>
          <w:b/>
        </w:rPr>
        <w:t xml:space="preserve">• </w:t>
      </w:r>
      <w:r>
        <w:t>Moving an active Skeelz transaction off-platform for the purpose of evading disclosed fees, payment safeguards, or enforcement may violate the Terms and Provider Agreement.</w:t>
      </w:r>
    </w:p>
    <w:p>
      <w:pPr>
        <w:pStyle w:val="Heading1"/>
      </w:pPr>
      <w:r>
        <w:t>8. Payment support</w:t>
      </w:r>
    </w:p>
    <w:p>
      <w:r>
        <w:t>For project-payment or payout questions, contact support@skeelz.ca with the registered account email and the relevant quote, project, payment, or refund reference. Do not email full card details or banking passwords.</w:t>
      </w:r>
    </w:p>
    <w:p>
      <w:pPr>
        <w:pStyle w:val="Heading1"/>
      </w:pPr>
      <w:r>
        <w:t>Contact</w:t>
      </w:r>
    </w:p>
    <w:p>
      <w:r>
        <w:t>Operator: Skeelz, operated by [LEGAL ENTITY NAME]</w:t>
      </w:r>
    </w:p>
    <w:p>
      <w:r>
        <w:t>Mailing address: [MAILING ADDRESS]</w:t>
      </w:r>
    </w:p>
    <w:p>
      <w:r>
        <w:t>General support: support@skeelz.ca</w:t>
      </w:r>
    </w:p>
    <w:p>
      <w:r>
        <w:t>Website: https://skeelz.ca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81" w:bottom="1008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E6E76"/>
        <w:sz w:val="16"/>
      </w:rPr>
      <w:t xml:space="preserve">Skeelz.ca  |  Version 2026-09-18  |  Page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705A8B"/>
        <w:sz w:val="16"/>
      </w:rPr>
      <w:t>SKEELZ  |  PAYMENTS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D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51B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C2D9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51B3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licyNote">
    <w:name w:val="Policy Note"/>
    <w:pPr>
      <w:spacing w:before="80" w:after="140"/>
      <w:ind w:left="230" w:right="230"/>
    </w:pPr>
    <w:rPr>
      <w:rFonts w:ascii="Aptos" w:hAnsi="Aptos"/>
      <w:color w:val="5A4C6E"/>
      <w:sz w:val="19"/>
    </w:rPr>
  </w:style>
  <w:style w:type="paragraph" w:customStyle="1" w:styleId="LegalBullet">
    <w:name w:val="Legal Bullet"/>
    <w:basedOn w:val="Normal"/>
    <w:pPr>
      <w:spacing w:after="60"/>
      <w:ind w:left="360" w:hanging="245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