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Skeelz Featured Placement Subscription Terms</w:t>
      </w:r>
    </w:p>
    <w:p>
      <w:pPr>
        <w:jc w:val="left"/>
      </w:pPr>
      <w:r>
        <w:rPr>
          <w:color w:val="64646C"/>
          <w:sz w:val="19"/>
        </w:rPr>
        <w:t>Effective date: September 18, 2026  •  Version: 2026-09-18</w:t>
      </w:r>
    </w:p>
    <w:p>
      <w:pPr>
        <w:pStyle w:val="PolicyNote"/>
      </w:pPr>
      <w:r>
        <w:rPr>
          <w:b/>
        </w:rPr>
        <w:t xml:space="preserve">Publication draft. Before publishing, replace </w:t>
      </w:r>
      <w:r>
        <w:t>[LEGAL ENTITY NAME], [MAILING ADDRESS], and [PRIVACY OFFICER NAME OR TITLE]. Have Canadian counsel review the final business terms, especially if Skeelz launches outside Canada or changes payment, subscription, insurance, or service-category rules.</w:t>
      </w:r>
    </w:p>
    <w:p>
      <w:r>
        <w:t>These Terms apply when a Provider purchases an auto-renewable Skeelz Featured Placement subscription through an app store. They supplement the Terms of Service and Provider Agreement.</w:t>
      </w:r>
    </w:p>
    <w:p>
      <w:pPr>
        <w:pStyle w:val="Heading1"/>
      </w:pPr>
      <w:r>
        <w:t>1. What Featured Placement is</w:t>
      </w:r>
    </w:p>
    <w:p>
      <w:r>
        <w:t>Featured Placement is a digital Platform feature that may increase a Provider’s eligibility for highlighted or prioritized marketplace visibility. It does not guarantee any specific search position, number of impressions, client contacts, requests, jobs, revenue, conversion, or return on investment. Skeelz may continue to apply relevance, service-area, availability, safety, quality, eligibility, or other ranking filters even while the subscription is active.</w:t>
      </w:r>
    </w:p>
    <w:p>
      <w:pPr>
        <w:pStyle w:val="Heading1"/>
      </w:pPr>
      <w:r>
        <w:t>2. Billing and auto-renewal</w:t>
      </w:r>
    </w:p>
    <w:p>
      <w:r>
        <w:t>On iOS, an eligible Featured Placement subscription is purchased and managed through Apple’s in-app purchase system. On Android, it is purchased and managed through Google Play Billing. The store displays the subscription name, billing period, price, taxes if applicable, and renewal terms before purchase. The subscription automatically renews unless cancelled in accordance with the store’s rules before the renewal date.</w:t>
      </w:r>
    </w:p>
    <w:p>
      <w:pPr>
        <w:pStyle w:val="Heading1"/>
      </w:pPr>
      <w:r>
        <w:t>3. Cancellation</w:t>
      </w:r>
    </w:p>
    <w:p>
      <w:r>
        <w:t>Cancel through the subscription-management settings of the app store that billed the subscription. Cancelling normally stops future renewal but does not necessarily end the current paid period immediately. Removing the Skeelz app or deleting the Skeelz account does not by itself cancel an Apple or Google subscription.</w:t>
      </w:r>
    </w:p>
    <w:p>
      <w:pPr>
        <w:pStyle w:val="Heading1"/>
      </w:pPr>
      <w:r>
        <w:t>4. Refunds</w:t>
      </w:r>
    </w:p>
    <w:p>
      <w:r>
        <w:t>Refund requests for store-billed subscriptions are generally submitted to and decided by Apple or Google under the store’s policies and applicable law. Skeelz does not guarantee that it can issue a store refund directly. Nothing in these Terms removes non-waivable refund rights under applicable law.</w:t>
      </w:r>
    </w:p>
    <w:p>
      <w:pPr>
        <w:pStyle w:val="Heading1"/>
      </w:pPr>
      <w:r>
        <w:t>5. Eligibility and enforcement</w:t>
      </w:r>
    </w:p>
    <w:p>
      <w:r>
        <w:t>Featured Placement is available only to eligible Provider accounts. Skeelz may remove or limit the display of a Featured Provider if the account is suspended, fraudulent, unsafe, materially misleading, legally restricted, or otherwise ineligible under Platform policies. Billing consequences depend on the reason, applicable law, and store rules; suspension does not automatically create a right to a Skeelz-issued store refund.</w:t>
      </w:r>
    </w:p>
    <w:p>
      <w:pPr>
        <w:pStyle w:val="Heading1"/>
      </w:pPr>
      <w:r>
        <w:t>6. Subscription status verification</w:t>
      </w:r>
    </w:p>
    <w:p>
      <w:r>
        <w:t>Skeelz may verify subscription entitlement with Apple or Google and may update the Provider’s Featured status based on verified purchase, renewal, expiration, cancellation, revocation, billing retry, or other store status. A local receipt or user screenshot is not conclusive if store verification shows a different entitlement state.</w:t>
      </w:r>
    </w:p>
    <w:p>
      <w:pPr>
        <w:pStyle w:val="Heading1"/>
      </w:pPr>
      <w:r>
        <w:t>7. Web or legacy billing</w:t>
      </w:r>
    </w:p>
    <w:p>
      <w:r>
        <w:t>If Skeelz separately offers a web-billed or legacy Featured product, the terms displayed at that checkout and the applicable payment-provider rules will govern that purchase. This document does not promise that direct web billing is available and does not authorize an in-app external-purchase flow that would violate an app-store rule.</w:t>
      </w:r>
    </w:p>
    <w:p>
      <w:pPr>
        <w:pStyle w:val="Heading1"/>
      </w:pPr>
      <w:r>
        <w:t>Contact</w:t>
      </w:r>
    </w:p>
    <w:p>
      <w:r>
        <w:t>Operator: Skeelz, operated by [LEGAL ENTITY NAME]</w:t>
      </w:r>
    </w:p>
    <w:p>
      <w:r>
        <w:t>Mailing address: [MAILING ADDRESS]</w:t>
      </w:r>
    </w:p>
    <w:p>
      <w:r>
        <w:t>General support: support@skeelz.ca</w:t>
      </w:r>
    </w:p>
    <w:p>
      <w:r>
        <w:t>Website: https://skeelz.ca</w:t>
      </w:r>
    </w:p>
    <w:sectPr w:rsidR="00FC693F" w:rsidRPr="0006063C" w:rsidSect="00034616">
      <w:headerReference w:type="default" r:id="rId9"/>
      <w:footerReference w:type="default" r:id="rId10"/>
      <w:pgSz w:w="12240" w:h="15840"/>
      <w:pgMar w:top="1008" w:right="1181" w:bottom="1008" w:left="1181"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6E6E76"/>
        <w:sz w:val="16"/>
      </w:rPr>
      <w:t xml:space="preserve">Skeelz.ca  |  Version 2026-09-18  |  Page </w:t>
    </w:r>
    <w: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color w:val="705A8B"/>
        <w:sz w:val="16"/>
      </w:rPr>
      <w:t>SKEELZ  |  DIGITAL SUBSCRIPTION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ptos" w:hAnsi="Aptos"/>
      <w:color w:val="2D2D32"/>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00"/>
      <w:outlineLvl w:val="0"/>
    </w:pPr>
    <w:rPr>
      <w:rFonts w:asciiTheme="majorHAnsi" w:eastAsiaTheme="majorEastAsia" w:hAnsiTheme="majorHAnsi" w:cstheme="majorBidi" w:ascii="Aptos Display" w:hAnsi="Aptos Display"/>
      <w:b/>
      <w:bCs/>
      <w:color w:val="251B3A"/>
      <w:sz w:val="34"/>
      <w:szCs w:val="28"/>
    </w:rPr>
  </w:style>
  <w:style w:type="paragraph" w:styleId="Heading2">
    <w:name w:val="heading 2"/>
    <w:basedOn w:val="Normal"/>
    <w:next w:val="Normal"/>
    <w:link w:val="Heading2Char"/>
    <w:uiPriority w:val="9"/>
    <w:unhideWhenUsed/>
    <w:qFormat/>
    <w:rsid w:val="00FC693F"/>
    <w:pPr>
      <w:keepNext/>
      <w:keepLines/>
      <w:spacing w:before="180" w:after="60"/>
      <w:outlineLvl w:val="1"/>
    </w:pPr>
    <w:rPr>
      <w:rFonts w:asciiTheme="majorHAnsi" w:eastAsiaTheme="majorEastAsia" w:hAnsiTheme="majorHAnsi" w:cstheme="majorBidi" w:ascii="Aptos Display" w:hAnsi="Aptos Display"/>
      <w:b/>
      <w:bCs/>
      <w:color w:val="5C2D91"/>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251B3A"/>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olicyNote">
    <w:name w:val="Policy Note"/>
    <w:pPr>
      <w:spacing w:before="80" w:after="140"/>
      <w:ind w:left="230" w:right="230"/>
    </w:pPr>
    <w:rPr>
      <w:rFonts w:ascii="Aptos" w:hAnsi="Aptos"/>
      <w:color w:val="5A4C6E"/>
      <w:sz w:val="19"/>
    </w:rPr>
  </w:style>
  <w:style w:type="paragraph" w:customStyle="1" w:styleId="LegalBullet">
    <w:name w:val="Legal Bullet"/>
    <w:basedOn w:val="Normal"/>
    <w:pPr>
      <w:spacing w:after="60"/>
      <w:ind w:left="360" w:hanging="245"/>
    </w:pPr>
    <w:rPr>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